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5E3" w:rsidRDefault="001625E3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1625E3" w:rsidRDefault="001625E3">
      <w:pPr>
        <w:pStyle w:val="ConsPlusNormal"/>
        <w:ind w:firstLine="540"/>
        <w:jc w:val="both"/>
        <w:outlineLvl w:val="0"/>
      </w:pPr>
    </w:p>
    <w:p w:rsidR="001625E3" w:rsidRDefault="001625E3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1625E3" w:rsidRDefault="001625E3">
      <w:pPr>
        <w:pStyle w:val="ConsPlusTitle"/>
        <w:jc w:val="center"/>
      </w:pPr>
    </w:p>
    <w:p w:rsidR="001625E3" w:rsidRDefault="001625E3">
      <w:pPr>
        <w:pStyle w:val="ConsPlusTitle"/>
        <w:jc w:val="center"/>
      </w:pPr>
      <w:r>
        <w:t>ПОСТАНОВЛЕНИЕ</w:t>
      </w:r>
    </w:p>
    <w:p w:rsidR="001625E3" w:rsidRDefault="001625E3">
      <w:pPr>
        <w:pStyle w:val="ConsPlusTitle"/>
        <w:jc w:val="center"/>
      </w:pPr>
      <w:r>
        <w:t>от 6 марта 2019 г. N 169</w:t>
      </w:r>
    </w:p>
    <w:p w:rsidR="001625E3" w:rsidRDefault="001625E3">
      <w:pPr>
        <w:pStyle w:val="ConsPlusTitle"/>
        <w:jc w:val="center"/>
      </w:pPr>
    </w:p>
    <w:p w:rsidR="001625E3" w:rsidRDefault="001625E3">
      <w:pPr>
        <w:pStyle w:val="ConsPlusTitle"/>
        <w:jc w:val="center"/>
      </w:pPr>
      <w:r>
        <w:t>О ВНЕСЕНИИ ИЗМЕНЕНИЙ В ПОСТАНОВЛЕНИЕ АДМИНИСТРАЦИИ</w:t>
      </w:r>
    </w:p>
    <w:p w:rsidR="001625E3" w:rsidRDefault="001625E3">
      <w:pPr>
        <w:pStyle w:val="ConsPlusTitle"/>
        <w:jc w:val="center"/>
      </w:pPr>
      <w:r>
        <w:t>ГОРОДСКОГО ОКРУГА ГОРОД ВОРОНЕЖ ОТ 24.02.2014 N 118</w:t>
      </w:r>
    </w:p>
    <w:p w:rsidR="001625E3" w:rsidRDefault="001625E3">
      <w:pPr>
        <w:pStyle w:val="ConsPlusNormal"/>
        <w:ind w:firstLine="540"/>
        <w:jc w:val="both"/>
      </w:pPr>
    </w:p>
    <w:p w:rsidR="001625E3" w:rsidRDefault="001625E3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</w:t>
      </w:r>
      <w:hyperlink r:id="rId7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16.07.2018 N 424 "О подготовке изменений в документацию по планировке территории по ул. Шишкова, 140б, участок N 3 в городском округе город Воронеж", уточнения параметров застройки территории</w:t>
      </w:r>
      <w:proofErr w:type="gramEnd"/>
      <w:r>
        <w:t xml:space="preserve">, </w:t>
      </w:r>
      <w:proofErr w:type="gramStart"/>
      <w:r>
        <w:t xml:space="preserve">установленных </w:t>
      </w:r>
      <w:hyperlink r:id="rId8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24.02.2014 N 118 "Об утверждении документации по планировке территории по ул. Шишкова, 140б, участок N 3 в городском округе город Воронеж", в соответствии со </w:t>
      </w:r>
      <w:hyperlink r:id="rId9">
        <w:r>
          <w:rPr>
            <w:color w:val="0000FF"/>
          </w:rPr>
          <w:t>статьями 45</w:t>
        </w:r>
      </w:hyperlink>
      <w:r>
        <w:t xml:space="preserve">, </w:t>
      </w:r>
      <w:hyperlink r:id="rId10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1">
        <w:r>
          <w:rPr>
            <w:color w:val="0000FF"/>
          </w:rPr>
          <w:t>статьей 28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12">
        <w:r>
          <w:rPr>
            <w:color w:val="0000FF"/>
          </w:rPr>
          <w:t>статьей 46</w:t>
        </w:r>
      </w:hyperlink>
      <w:r>
        <w:t xml:space="preserve"> Устава городского</w:t>
      </w:r>
      <w:proofErr w:type="gramEnd"/>
      <w:r>
        <w:t xml:space="preserve"> округа город Воронеж, принятого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 xml:space="preserve">внести в </w:t>
      </w:r>
      <w:hyperlink r:id="rId13">
        <w:r>
          <w:rPr>
            <w:color w:val="0000FF"/>
          </w:rPr>
          <w:t>постановление</w:t>
        </w:r>
      </w:hyperlink>
      <w:r>
        <w:t xml:space="preserve"> администрации городского округа город Воронеж от 24.02.2014 N 118 "Об утверждении документации по планировке территории по ул. Шишкова, 140б, участок N 3 в городском округе город Воронеж" следующие изменения: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29">
        <w:r>
          <w:rPr>
            <w:color w:val="0000FF"/>
          </w:rPr>
          <w:t>изменения</w:t>
        </w:r>
      </w:hyperlink>
      <w:r>
        <w:t xml:space="preserve"> в </w:t>
      </w:r>
      <w:hyperlink r:id="rId14">
        <w:r>
          <w:rPr>
            <w:color w:val="0000FF"/>
          </w:rPr>
          <w:t>документацию</w:t>
        </w:r>
      </w:hyperlink>
      <w:r>
        <w:t xml:space="preserve"> по планировке территории по ул. Шишкова, 140б, участок N 3 в городском округе город Воронеж.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 xml:space="preserve">2. </w:t>
      </w:r>
      <w:hyperlink r:id="rId15">
        <w:r>
          <w:rPr>
            <w:color w:val="0000FF"/>
          </w:rPr>
          <w:t>Приложение N 2</w:t>
        </w:r>
      </w:hyperlink>
      <w:r>
        <w:t xml:space="preserve"> к документации по планировке территории по ул. Шишкова, 140б, участок N 3 в городском округе город Воронеж изложить в новой редакции согласно приложению N 1 к настоящему постановлению (не приводится).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 xml:space="preserve">3. </w:t>
      </w:r>
      <w:hyperlink r:id="rId16">
        <w:r>
          <w:rPr>
            <w:color w:val="0000FF"/>
          </w:rPr>
          <w:t>Приложение N 3</w:t>
        </w:r>
      </w:hyperlink>
      <w:r>
        <w:t xml:space="preserve"> к документации по планировке территории по ул. Шишкова, 140б, участок N 3 в городском округе город Воронеж изложить в новой редакции согласно приложению N 2 к настоящему постановлению (не приводится).</w:t>
      </w:r>
    </w:p>
    <w:p w:rsidR="001625E3" w:rsidRDefault="001625E3">
      <w:pPr>
        <w:pStyle w:val="ConsPlusNormal"/>
        <w:ind w:firstLine="540"/>
        <w:jc w:val="both"/>
      </w:pPr>
    </w:p>
    <w:p w:rsidR="001625E3" w:rsidRDefault="001625E3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1625E3" w:rsidRDefault="001625E3">
      <w:pPr>
        <w:pStyle w:val="ConsPlusNormal"/>
        <w:jc w:val="right"/>
      </w:pPr>
      <w:r>
        <w:t>округа город Воронеж</w:t>
      </w:r>
    </w:p>
    <w:p w:rsidR="001625E3" w:rsidRDefault="001625E3">
      <w:pPr>
        <w:pStyle w:val="ConsPlusNormal"/>
        <w:jc w:val="right"/>
      </w:pPr>
      <w:r>
        <w:t>В.Ю.КСТЕНИН</w:t>
      </w:r>
    </w:p>
    <w:p w:rsidR="001625E3" w:rsidRDefault="001625E3">
      <w:pPr>
        <w:pStyle w:val="ConsPlusNormal"/>
        <w:ind w:firstLine="540"/>
        <w:jc w:val="both"/>
      </w:pPr>
    </w:p>
    <w:p w:rsidR="001625E3" w:rsidRDefault="001625E3">
      <w:pPr>
        <w:pStyle w:val="ConsPlusNormal"/>
        <w:ind w:firstLine="540"/>
        <w:jc w:val="both"/>
      </w:pPr>
    </w:p>
    <w:p w:rsidR="001625E3" w:rsidRDefault="001625E3">
      <w:pPr>
        <w:pStyle w:val="ConsPlusNormal"/>
        <w:ind w:firstLine="540"/>
        <w:jc w:val="both"/>
      </w:pPr>
    </w:p>
    <w:p w:rsidR="001625E3" w:rsidRDefault="001625E3">
      <w:pPr>
        <w:pStyle w:val="ConsPlusNormal"/>
        <w:ind w:firstLine="540"/>
        <w:jc w:val="both"/>
      </w:pPr>
    </w:p>
    <w:p w:rsidR="001625E3" w:rsidRDefault="001625E3">
      <w:pPr>
        <w:pStyle w:val="ConsPlusNormal"/>
        <w:ind w:firstLine="540"/>
        <w:jc w:val="both"/>
      </w:pPr>
    </w:p>
    <w:p w:rsidR="001625E3" w:rsidRDefault="001625E3">
      <w:pPr>
        <w:pStyle w:val="ConsPlusNormal"/>
        <w:jc w:val="right"/>
        <w:outlineLvl w:val="0"/>
      </w:pPr>
      <w:r>
        <w:t>Утверждены</w:t>
      </w:r>
    </w:p>
    <w:p w:rsidR="001625E3" w:rsidRDefault="001625E3">
      <w:pPr>
        <w:pStyle w:val="ConsPlusNormal"/>
        <w:jc w:val="right"/>
      </w:pPr>
      <w:r>
        <w:t>постановлением</w:t>
      </w:r>
    </w:p>
    <w:p w:rsidR="001625E3" w:rsidRDefault="001625E3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1625E3" w:rsidRDefault="001625E3">
      <w:pPr>
        <w:pStyle w:val="ConsPlusNormal"/>
        <w:jc w:val="right"/>
      </w:pPr>
      <w:r>
        <w:t>округа город Воронеж</w:t>
      </w:r>
    </w:p>
    <w:p w:rsidR="001625E3" w:rsidRDefault="001625E3">
      <w:pPr>
        <w:pStyle w:val="ConsPlusNormal"/>
        <w:jc w:val="right"/>
      </w:pPr>
      <w:r>
        <w:t>от 06.03.2019 N 169</w:t>
      </w:r>
    </w:p>
    <w:p w:rsidR="001625E3" w:rsidRDefault="001625E3">
      <w:pPr>
        <w:pStyle w:val="ConsPlusNormal"/>
        <w:ind w:firstLine="540"/>
        <w:jc w:val="both"/>
      </w:pPr>
    </w:p>
    <w:p w:rsidR="001625E3" w:rsidRDefault="001625E3">
      <w:pPr>
        <w:pStyle w:val="ConsPlusTitle"/>
        <w:jc w:val="center"/>
      </w:pPr>
      <w:bookmarkStart w:id="0" w:name="P29"/>
      <w:bookmarkEnd w:id="0"/>
      <w:r>
        <w:t>ИЗМЕНЕНИЯ</w:t>
      </w:r>
    </w:p>
    <w:p w:rsidR="001625E3" w:rsidRDefault="001625E3">
      <w:pPr>
        <w:pStyle w:val="ConsPlusTitle"/>
        <w:jc w:val="center"/>
      </w:pPr>
      <w:r>
        <w:lastRenderedPageBreak/>
        <w:t>В ДОКУМЕНТАЦИЮ ПО ПЛАНИРОВКЕ ТЕРРИТОРИИ</w:t>
      </w:r>
    </w:p>
    <w:p w:rsidR="001625E3" w:rsidRDefault="001625E3">
      <w:pPr>
        <w:pStyle w:val="ConsPlusTitle"/>
        <w:jc w:val="center"/>
      </w:pPr>
      <w:r>
        <w:t>ПО УЛ. ШИШКОВА, 140Б, УЧАСТОК N 3</w:t>
      </w:r>
      <w:proofErr w:type="gramStart"/>
      <w:r>
        <w:t xml:space="preserve"> В</w:t>
      </w:r>
      <w:proofErr w:type="gramEnd"/>
      <w:r>
        <w:t xml:space="preserve"> ГОРОДСКОМ ОКРУГЕ</w:t>
      </w:r>
    </w:p>
    <w:p w:rsidR="001625E3" w:rsidRDefault="001625E3">
      <w:pPr>
        <w:pStyle w:val="ConsPlusTitle"/>
        <w:jc w:val="center"/>
      </w:pPr>
      <w:r>
        <w:t>ГОРОД ВОРОНЕЖ</w:t>
      </w:r>
    </w:p>
    <w:p w:rsidR="001625E3" w:rsidRDefault="001625E3">
      <w:pPr>
        <w:pStyle w:val="ConsPlusNormal"/>
        <w:ind w:firstLine="540"/>
        <w:jc w:val="both"/>
      </w:pPr>
    </w:p>
    <w:p w:rsidR="001625E3" w:rsidRDefault="001625E3">
      <w:pPr>
        <w:pStyle w:val="ConsPlusNormal"/>
        <w:ind w:firstLine="540"/>
        <w:jc w:val="both"/>
      </w:pPr>
      <w:r>
        <w:t xml:space="preserve">1. </w:t>
      </w:r>
      <w:hyperlink r:id="rId17">
        <w:r>
          <w:rPr>
            <w:color w:val="0000FF"/>
          </w:rPr>
          <w:t>Абзацы четырнадцатый</w:t>
        </w:r>
      </w:hyperlink>
      <w:r>
        <w:t xml:space="preserve"> - </w:t>
      </w:r>
      <w:hyperlink r:id="rId18">
        <w:r>
          <w:rPr>
            <w:color w:val="0000FF"/>
          </w:rPr>
          <w:t>семнадцатый раздела III</w:t>
        </w:r>
      </w:hyperlink>
      <w:r>
        <w:t xml:space="preserve"> "Основные направления развития архитектурно-планировочной и функционально-пространственной структуры территории" Положения о размещении объектов капитального строительства комплексной жилой застройки по ул. Шишкова, 140б, участок N 3 (далее - Положение) изложить в следующей редакции: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>"Размещение детских дошкольных учреждений, а также учреждений и предприятий обслуживания определено в соответствии с нормами обеспеченности объектами обслуживания населения: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>- детское дошкольное учреждение на 243 места, площадь участка 0,8507 га;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>- детское дошкольное учреждение вместимостью 116 ме</w:t>
      </w:r>
      <w:proofErr w:type="gramStart"/>
      <w:r>
        <w:t>ст с гр</w:t>
      </w:r>
      <w:proofErr w:type="gramEnd"/>
      <w:r>
        <w:t>уппами кратковременного пребывания детей на первых этажах жилых домов;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>- детское дошкольное учреждение на 310 мест</w:t>
      </w:r>
      <w:proofErr w:type="gramStart"/>
      <w:r>
        <w:t>.".</w:t>
      </w:r>
      <w:proofErr w:type="gramEnd"/>
    </w:p>
    <w:p w:rsidR="001625E3" w:rsidRDefault="001625E3">
      <w:pPr>
        <w:pStyle w:val="ConsPlusNormal"/>
        <w:spacing w:before="220"/>
        <w:ind w:firstLine="540"/>
        <w:jc w:val="both"/>
      </w:pPr>
      <w:r>
        <w:t xml:space="preserve">2. </w:t>
      </w:r>
      <w:hyperlink r:id="rId19">
        <w:r>
          <w:rPr>
            <w:color w:val="0000FF"/>
          </w:rPr>
          <w:t>Раздел III</w:t>
        </w:r>
      </w:hyperlink>
      <w:r>
        <w:t xml:space="preserve"> "Основные направления развития архитектурно-планировочной и функционально-пространственной структуры территории" Положения дополнить абзацем следующего содержания: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>"Отсутствие школы на территории рассматриваемого квартала предлагается компенсировать за счет мест в образовательных учреждениях, расположенных в непосредственной близости от планируемой территории</w:t>
      </w:r>
      <w:proofErr w:type="gramStart"/>
      <w:r>
        <w:t>.".</w:t>
      </w:r>
      <w:proofErr w:type="gramEnd"/>
    </w:p>
    <w:p w:rsidR="001625E3" w:rsidRDefault="001625E3">
      <w:pPr>
        <w:pStyle w:val="ConsPlusNormal"/>
        <w:spacing w:before="220"/>
        <w:ind w:firstLine="540"/>
        <w:jc w:val="both"/>
      </w:pPr>
      <w:r>
        <w:t xml:space="preserve">3. </w:t>
      </w:r>
      <w:hyperlink r:id="rId20">
        <w:r>
          <w:rPr>
            <w:color w:val="0000FF"/>
          </w:rPr>
          <w:t>Абзац второй раздела VI</w:t>
        </w:r>
      </w:hyperlink>
      <w:r>
        <w:t xml:space="preserve"> "Основные направления транспортного обслуживания территории" Положения изложить в следующей редакции: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>"Въезды на территорию основного застраиваемого участка и выезды с нее организованы с двух сторон - в западной и северной части участка. Транспортно-пешеходные связи выполнены с учетом рациональной доступности, удобных подъездов и подходов к основным социально значимым объектам, таким как детский сад, встроенные помещения общественного назначения</w:t>
      </w:r>
      <w:proofErr w:type="gramStart"/>
      <w:r>
        <w:t>.".</w:t>
      </w:r>
      <w:proofErr w:type="gramEnd"/>
    </w:p>
    <w:p w:rsidR="001625E3" w:rsidRDefault="001625E3">
      <w:pPr>
        <w:pStyle w:val="ConsPlusNormal"/>
        <w:spacing w:before="220"/>
        <w:ind w:firstLine="540"/>
        <w:jc w:val="both"/>
      </w:pPr>
      <w:r>
        <w:t xml:space="preserve">4. </w:t>
      </w:r>
      <w:hyperlink r:id="rId21">
        <w:r>
          <w:rPr>
            <w:color w:val="0000FF"/>
          </w:rPr>
          <w:t>Раздел VIII</w:t>
        </w:r>
      </w:hyperlink>
      <w:r>
        <w:t xml:space="preserve"> "Характеристики планируемого развития территории" Положения изложить в следующей редакции:</w:t>
      </w:r>
    </w:p>
    <w:p w:rsidR="001625E3" w:rsidRDefault="001625E3">
      <w:pPr>
        <w:pStyle w:val="ConsPlusNormal"/>
        <w:ind w:firstLine="540"/>
        <w:jc w:val="both"/>
      </w:pPr>
    </w:p>
    <w:p w:rsidR="001625E3" w:rsidRDefault="001625E3">
      <w:pPr>
        <w:pStyle w:val="ConsPlusNormal"/>
        <w:jc w:val="center"/>
      </w:pPr>
      <w:r>
        <w:t>"VIII. Характеристики планируемого развития территории</w:t>
      </w:r>
    </w:p>
    <w:p w:rsidR="001625E3" w:rsidRDefault="001625E3">
      <w:pPr>
        <w:pStyle w:val="ConsPlusNormal"/>
        <w:ind w:firstLine="540"/>
        <w:jc w:val="both"/>
      </w:pPr>
    </w:p>
    <w:p w:rsidR="001625E3" w:rsidRDefault="001625E3">
      <w:pPr>
        <w:pStyle w:val="ConsPlusNormal"/>
        <w:ind w:firstLine="540"/>
        <w:jc w:val="both"/>
      </w:pPr>
      <w:r>
        <w:t>Площадь проектируемой территории определена по границам участка и составляет 16,5 га. Интенсивность использования территории жилого квартала: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>- процент застроенности территории составит 15% (23774 кв. м);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>- этажность - 17 - 25 этажей;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>- жилищный фонд - 400880 кв. м;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>- плотность жилой застройки - 24296 тыс. кв. м/</w:t>
      </w:r>
      <w:proofErr w:type="gramStart"/>
      <w:r>
        <w:t>га</w:t>
      </w:r>
      <w:proofErr w:type="gramEnd"/>
      <w:r>
        <w:t>;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>- общая жилая площадь - 260572 кв. м;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>- население - 8686 чел.;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>- количество квартир - 2632;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lastRenderedPageBreak/>
        <w:t>- количество машино-мест: подземная парковка на 3314 машино-мест, крытая трехэтажная парковка на 100 машино-мест, 360 машино-мест для временного хранения автотранспорта;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>- детское дошкольное учреждение на 310 мест;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>- детский сад на 243 места, группы кратковременного пребывания детей на 116 мест.</w:t>
      </w:r>
    </w:p>
    <w:p w:rsidR="001625E3" w:rsidRDefault="001625E3">
      <w:pPr>
        <w:pStyle w:val="ConsPlusNormal"/>
        <w:spacing w:before="220"/>
        <w:ind w:firstLine="540"/>
        <w:jc w:val="both"/>
      </w:pPr>
      <w:r>
        <w:t>Проектное предложение по балансу территории квартала приведено в таблице 1.</w:t>
      </w:r>
    </w:p>
    <w:p w:rsidR="001625E3" w:rsidRDefault="001625E3">
      <w:pPr>
        <w:pStyle w:val="ConsPlusNormal"/>
        <w:ind w:firstLine="540"/>
        <w:jc w:val="both"/>
      </w:pPr>
    </w:p>
    <w:p w:rsidR="001625E3" w:rsidRDefault="001625E3">
      <w:pPr>
        <w:pStyle w:val="ConsPlusNormal"/>
        <w:jc w:val="right"/>
      </w:pPr>
      <w:r>
        <w:t>Таблица 1</w:t>
      </w:r>
    </w:p>
    <w:p w:rsidR="001625E3" w:rsidRDefault="001625E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95"/>
        <w:gridCol w:w="1304"/>
        <w:gridCol w:w="1417"/>
        <w:gridCol w:w="1020"/>
      </w:tblGrid>
      <w:tr w:rsidR="001625E3">
        <w:tc>
          <w:tcPr>
            <w:tcW w:w="4195" w:type="dxa"/>
            <w:vMerge w:val="restart"/>
          </w:tcPr>
          <w:p w:rsidR="001625E3" w:rsidRDefault="001625E3">
            <w:pPr>
              <w:pStyle w:val="ConsPlusNormal"/>
              <w:jc w:val="center"/>
            </w:pPr>
            <w:r>
              <w:t>Территория</w:t>
            </w:r>
          </w:p>
        </w:tc>
        <w:tc>
          <w:tcPr>
            <w:tcW w:w="1304" w:type="dxa"/>
            <w:vMerge w:val="restart"/>
          </w:tcPr>
          <w:p w:rsidR="001625E3" w:rsidRDefault="001625E3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437" w:type="dxa"/>
            <w:gridSpan w:val="2"/>
          </w:tcPr>
          <w:p w:rsidR="001625E3" w:rsidRDefault="001625E3">
            <w:pPr>
              <w:pStyle w:val="ConsPlusNormal"/>
              <w:jc w:val="center"/>
            </w:pPr>
            <w:r>
              <w:t>Проектное решение</w:t>
            </w:r>
          </w:p>
        </w:tc>
      </w:tr>
      <w:tr w:rsidR="001625E3">
        <w:tc>
          <w:tcPr>
            <w:tcW w:w="4195" w:type="dxa"/>
            <w:vMerge/>
          </w:tcPr>
          <w:p w:rsidR="001625E3" w:rsidRDefault="001625E3">
            <w:pPr>
              <w:pStyle w:val="ConsPlusNormal"/>
            </w:pPr>
          </w:p>
        </w:tc>
        <w:tc>
          <w:tcPr>
            <w:tcW w:w="1304" w:type="dxa"/>
            <w:vMerge/>
          </w:tcPr>
          <w:p w:rsidR="001625E3" w:rsidRDefault="001625E3">
            <w:pPr>
              <w:pStyle w:val="ConsPlusNormal"/>
            </w:pPr>
          </w:p>
        </w:tc>
        <w:tc>
          <w:tcPr>
            <w:tcW w:w="1417" w:type="dxa"/>
          </w:tcPr>
          <w:p w:rsidR="001625E3" w:rsidRDefault="001625E3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020" w:type="dxa"/>
          </w:tcPr>
          <w:p w:rsidR="001625E3" w:rsidRDefault="001625E3">
            <w:pPr>
              <w:pStyle w:val="ConsPlusNormal"/>
              <w:jc w:val="center"/>
            </w:pPr>
            <w:r>
              <w:t>%</w:t>
            </w:r>
          </w:p>
        </w:tc>
      </w:tr>
      <w:tr w:rsidR="001625E3">
        <w:tc>
          <w:tcPr>
            <w:tcW w:w="4195" w:type="dxa"/>
          </w:tcPr>
          <w:p w:rsidR="001625E3" w:rsidRDefault="001625E3">
            <w:pPr>
              <w:pStyle w:val="ConsPlusNormal"/>
            </w:pPr>
            <w:r>
              <w:t>Территория квартала в красных линиях, всего</w:t>
            </w:r>
          </w:p>
        </w:tc>
        <w:tc>
          <w:tcPr>
            <w:tcW w:w="1304" w:type="dxa"/>
          </w:tcPr>
          <w:p w:rsidR="001625E3" w:rsidRDefault="001625E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1625E3" w:rsidRDefault="001625E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1020" w:type="dxa"/>
          </w:tcPr>
          <w:p w:rsidR="001625E3" w:rsidRDefault="001625E3">
            <w:pPr>
              <w:pStyle w:val="ConsPlusNormal"/>
              <w:jc w:val="center"/>
            </w:pPr>
            <w:r>
              <w:t>100</w:t>
            </w:r>
          </w:p>
        </w:tc>
      </w:tr>
      <w:tr w:rsidR="001625E3">
        <w:tc>
          <w:tcPr>
            <w:tcW w:w="4195" w:type="dxa"/>
          </w:tcPr>
          <w:p w:rsidR="001625E3" w:rsidRDefault="001625E3">
            <w:pPr>
              <w:pStyle w:val="ConsPlusNormal"/>
            </w:pPr>
            <w:r>
              <w:t>В том числе:</w:t>
            </w:r>
          </w:p>
          <w:p w:rsidR="001625E3" w:rsidRDefault="001625E3">
            <w:pPr>
              <w:pStyle w:val="ConsPlusNormal"/>
            </w:pPr>
            <w:r>
              <w:t>территория жилой застройки</w:t>
            </w:r>
          </w:p>
        </w:tc>
        <w:tc>
          <w:tcPr>
            <w:tcW w:w="1304" w:type="dxa"/>
          </w:tcPr>
          <w:p w:rsidR="001625E3" w:rsidRDefault="001625E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1625E3" w:rsidRDefault="001625E3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1020" w:type="dxa"/>
          </w:tcPr>
          <w:p w:rsidR="001625E3" w:rsidRDefault="001625E3">
            <w:pPr>
              <w:pStyle w:val="ConsPlusNormal"/>
              <w:jc w:val="center"/>
            </w:pPr>
            <w:r>
              <w:t>51</w:t>
            </w:r>
          </w:p>
        </w:tc>
      </w:tr>
      <w:tr w:rsidR="001625E3">
        <w:tc>
          <w:tcPr>
            <w:tcW w:w="4195" w:type="dxa"/>
          </w:tcPr>
          <w:p w:rsidR="001625E3" w:rsidRDefault="001625E3">
            <w:pPr>
              <w:pStyle w:val="ConsPlusNormal"/>
            </w:pPr>
            <w:r>
              <w:t>Территория общего пользования, всего</w:t>
            </w:r>
          </w:p>
        </w:tc>
        <w:tc>
          <w:tcPr>
            <w:tcW w:w="1304" w:type="dxa"/>
          </w:tcPr>
          <w:p w:rsidR="001625E3" w:rsidRDefault="001625E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1625E3" w:rsidRDefault="001625E3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1020" w:type="dxa"/>
          </w:tcPr>
          <w:p w:rsidR="001625E3" w:rsidRDefault="001625E3">
            <w:pPr>
              <w:pStyle w:val="ConsPlusNormal"/>
              <w:jc w:val="center"/>
            </w:pPr>
            <w:r>
              <w:t>49</w:t>
            </w:r>
          </w:p>
        </w:tc>
      </w:tr>
      <w:tr w:rsidR="001625E3">
        <w:tc>
          <w:tcPr>
            <w:tcW w:w="4195" w:type="dxa"/>
          </w:tcPr>
          <w:p w:rsidR="001625E3" w:rsidRDefault="001625E3">
            <w:pPr>
              <w:pStyle w:val="ConsPlusNormal"/>
              <w:jc w:val="both"/>
            </w:pPr>
            <w:r>
              <w:t>В том числе:</w:t>
            </w:r>
          </w:p>
          <w:p w:rsidR="001625E3" w:rsidRDefault="001625E3">
            <w:pPr>
              <w:pStyle w:val="ConsPlusNormal"/>
            </w:pPr>
            <w:r>
              <w:t>участки детских садов</w:t>
            </w:r>
          </w:p>
        </w:tc>
        <w:tc>
          <w:tcPr>
            <w:tcW w:w="1304" w:type="dxa"/>
          </w:tcPr>
          <w:p w:rsidR="001625E3" w:rsidRDefault="001625E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1625E3" w:rsidRDefault="001625E3">
            <w:pPr>
              <w:pStyle w:val="ConsPlusNormal"/>
              <w:jc w:val="center"/>
            </w:pPr>
            <w:r>
              <w:t>2,63</w:t>
            </w:r>
          </w:p>
        </w:tc>
        <w:tc>
          <w:tcPr>
            <w:tcW w:w="1020" w:type="dxa"/>
          </w:tcPr>
          <w:p w:rsidR="001625E3" w:rsidRDefault="001625E3">
            <w:pPr>
              <w:pStyle w:val="ConsPlusNormal"/>
              <w:jc w:val="center"/>
            </w:pPr>
            <w:r>
              <w:t>15,8</w:t>
            </w:r>
          </w:p>
        </w:tc>
      </w:tr>
      <w:tr w:rsidR="001625E3">
        <w:tc>
          <w:tcPr>
            <w:tcW w:w="4195" w:type="dxa"/>
          </w:tcPr>
          <w:p w:rsidR="001625E3" w:rsidRDefault="001625E3">
            <w:pPr>
              <w:pStyle w:val="ConsPlusNormal"/>
            </w:pPr>
            <w:r>
              <w:t>Участки зеленых насаждений общего пользования и спортивных сооружений</w:t>
            </w:r>
          </w:p>
        </w:tc>
        <w:tc>
          <w:tcPr>
            <w:tcW w:w="1304" w:type="dxa"/>
          </w:tcPr>
          <w:p w:rsidR="001625E3" w:rsidRDefault="001625E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1625E3" w:rsidRDefault="001625E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1625E3" w:rsidRDefault="001625E3">
            <w:pPr>
              <w:pStyle w:val="ConsPlusNormal"/>
              <w:jc w:val="center"/>
            </w:pPr>
            <w:r>
              <w:t>12</w:t>
            </w:r>
          </w:p>
        </w:tc>
      </w:tr>
      <w:tr w:rsidR="001625E3">
        <w:tc>
          <w:tcPr>
            <w:tcW w:w="4195" w:type="dxa"/>
          </w:tcPr>
          <w:p w:rsidR="001625E3" w:rsidRDefault="001625E3">
            <w:pPr>
              <w:pStyle w:val="ConsPlusNormal"/>
            </w:pPr>
            <w:r>
              <w:t>Участки объектов культурно-бытового обслуживания и объектов</w:t>
            </w:r>
          </w:p>
          <w:p w:rsidR="001625E3" w:rsidRDefault="001625E3">
            <w:pPr>
              <w:pStyle w:val="ConsPlusNormal"/>
              <w:jc w:val="both"/>
            </w:pPr>
            <w:r>
              <w:t>инженерной инфраструктуры</w:t>
            </w:r>
          </w:p>
        </w:tc>
        <w:tc>
          <w:tcPr>
            <w:tcW w:w="1304" w:type="dxa"/>
          </w:tcPr>
          <w:p w:rsidR="001625E3" w:rsidRDefault="001625E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1625E3" w:rsidRDefault="001625E3">
            <w:pPr>
              <w:pStyle w:val="ConsPlusNormal"/>
              <w:jc w:val="center"/>
            </w:pPr>
            <w:r>
              <w:t>0,3715</w:t>
            </w:r>
          </w:p>
        </w:tc>
        <w:tc>
          <w:tcPr>
            <w:tcW w:w="1020" w:type="dxa"/>
          </w:tcPr>
          <w:p w:rsidR="001625E3" w:rsidRDefault="001625E3">
            <w:pPr>
              <w:pStyle w:val="ConsPlusNormal"/>
              <w:jc w:val="center"/>
            </w:pPr>
            <w:r>
              <w:t>2,2</w:t>
            </w:r>
          </w:p>
        </w:tc>
      </w:tr>
      <w:tr w:rsidR="001625E3">
        <w:tc>
          <w:tcPr>
            <w:tcW w:w="4195" w:type="dxa"/>
          </w:tcPr>
          <w:p w:rsidR="001625E3" w:rsidRDefault="001625E3">
            <w:pPr>
              <w:pStyle w:val="ConsPlusNormal"/>
            </w:pPr>
            <w:r>
              <w:t>Участки гаражей, стоянок (подземные)</w:t>
            </w:r>
          </w:p>
        </w:tc>
        <w:tc>
          <w:tcPr>
            <w:tcW w:w="1304" w:type="dxa"/>
          </w:tcPr>
          <w:p w:rsidR="001625E3" w:rsidRDefault="001625E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1625E3" w:rsidRDefault="001625E3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1020" w:type="dxa"/>
          </w:tcPr>
          <w:p w:rsidR="001625E3" w:rsidRDefault="001625E3">
            <w:pPr>
              <w:pStyle w:val="ConsPlusNormal"/>
              <w:jc w:val="center"/>
            </w:pPr>
            <w:r>
              <w:t>-</w:t>
            </w:r>
          </w:p>
        </w:tc>
      </w:tr>
      <w:tr w:rsidR="001625E3">
        <w:tc>
          <w:tcPr>
            <w:tcW w:w="4195" w:type="dxa"/>
          </w:tcPr>
          <w:p w:rsidR="001625E3" w:rsidRDefault="001625E3">
            <w:pPr>
              <w:pStyle w:val="ConsPlusNormal"/>
            </w:pPr>
            <w:r>
              <w:t>Улицы, проезды</w:t>
            </w:r>
          </w:p>
        </w:tc>
        <w:tc>
          <w:tcPr>
            <w:tcW w:w="1304" w:type="dxa"/>
          </w:tcPr>
          <w:p w:rsidR="001625E3" w:rsidRDefault="001625E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1625E3" w:rsidRDefault="001625E3">
            <w:pPr>
              <w:pStyle w:val="ConsPlusNormal"/>
              <w:jc w:val="center"/>
            </w:pPr>
            <w:r>
              <w:t>2,6597</w:t>
            </w:r>
          </w:p>
        </w:tc>
        <w:tc>
          <w:tcPr>
            <w:tcW w:w="1020" w:type="dxa"/>
          </w:tcPr>
          <w:p w:rsidR="001625E3" w:rsidRDefault="001625E3">
            <w:pPr>
              <w:pStyle w:val="ConsPlusNormal"/>
              <w:jc w:val="center"/>
            </w:pPr>
            <w:r>
              <w:t>16,5</w:t>
            </w:r>
          </w:p>
        </w:tc>
      </w:tr>
      <w:tr w:rsidR="001625E3">
        <w:tc>
          <w:tcPr>
            <w:tcW w:w="4195" w:type="dxa"/>
          </w:tcPr>
          <w:p w:rsidR="001625E3" w:rsidRDefault="001625E3">
            <w:pPr>
              <w:pStyle w:val="ConsPlusNormal"/>
            </w:pPr>
            <w:r>
              <w:t>Автостоянки</w:t>
            </w:r>
          </w:p>
        </w:tc>
        <w:tc>
          <w:tcPr>
            <w:tcW w:w="1304" w:type="dxa"/>
          </w:tcPr>
          <w:p w:rsidR="001625E3" w:rsidRDefault="001625E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1625E3" w:rsidRDefault="001625E3">
            <w:pPr>
              <w:pStyle w:val="ConsPlusNormal"/>
              <w:jc w:val="center"/>
            </w:pPr>
            <w:r>
              <w:t>0,432</w:t>
            </w:r>
          </w:p>
        </w:tc>
        <w:tc>
          <w:tcPr>
            <w:tcW w:w="1020" w:type="dxa"/>
          </w:tcPr>
          <w:p w:rsidR="001625E3" w:rsidRDefault="001625E3">
            <w:pPr>
              <w:pStyle w:val="ConsPlusNormal"/>
              <w:jc w:val="center"/>
            </w:pPr>
            <w:r>
              <w:t>2,5</w:t>
            </w:r>
          </w:p>
        </w:tc>
      </w:tr>
      <w:tr w:rsidR="001625E3">
        <w:tc>
          <w:tcPr>
            <w:tcW w:w="4195" w:type="dxa"/>
          </w:tcPr>
          <w:p w:rsidR="001625E3" w:rsidRDefault="001625E3">
            <w:pPr>
              <w:pStyle w:val="ConsPlusNormal"/>
            </w:pPr>
            <w:r>
              <w:t>Прочие территории (производственно-складские)</w:t>
            </w:r>
          </w:p>
        </w:tc>
        <w:tc>
          <w:tcPr>
            <w:tcW w:w="1304" w:type="dxa"/>
          </w:tcPr>
          <w:p w:rsidR="001625E3" w:rsidRDefault="001625E3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7" w:type="dxa"/>
          </w:tcPr>
          <w:p w:rsidR="001625E3" w:rsidRDefault="001625E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1625E3" w:rsidRDefault="001625E3">
            <w:pPr>
              <w:pStyle w:val="ConsPlusNormal"/>
              <w:jc w:val="center"/>
            </w:pPr>
            <w:r>
              <w:t>-</w:t>
            </w:r>
          </w:p>
        </w:tc>
      </w:tr>
    </w:tbl>
    <w:p w:rsidR="001625E3" w:rsidRDefault="001625E3">
      <w:pPr>
        <w:pStyle w:val="ConsPlusNormal"/>
        <w:ind w:firstLine="540"/>
        <w:jc w:val="both"/>
      </w:pPr>
    </w:p>
    <w:p w:rsidR="001625E3" w:rsidRDefault="001625E3">
      <w:pPr>
        <w:pStyle w:val="ConsPlusNormal"/>
        <w:jc w:val="right"/>
      </w:pPr>
      <w:r>
        <w:t>".</w:t>
      </w:r>
    </w:p>
    <w:p w:rsidR="001625E3" w:rsidRDefault="001625E3">
      <w:pPr>
        <w:pStyle w:val="ConsPlusNormal"/>
        <w:jc w:val="right"/>
      </w:pPr>
    </w:p>
    <w:p w:rsidR="001625E3" w:rsidRDefault="001625E3">
      <w:pPr>
        <w:pStyle w:val="ConsPlusNormal"/>
        <w:jc w:val="right"/>
      </w:pPr>
      <w:r>
        <w:t>Руководитель управления</w:t>
      </w:r>
    </w:p>
    <w:p w:rsidR="001625E3" w:rsidRDefault="001625E3">
      <w:pPr>
        <w:pStyle w:val="ConsPlusNormal"/>
        <w:jc w:val="right"/>
      </w:pPr>
      <w:r>
        <w:t>главного архитектора</w:t>
      </w:r>
    </w:p>
    <w:p w:rsidR="001625E3" w:rsidRDefault="001625E3">
      <w:pPr>
        <w:pStyle w:val="ConsPlusNormal"/>
        <w:jc w:val="right"/>
      </w:pPr>
      <w:r>
        <w:t>Л.А.ПОДШИВАЛОВА</w:t>
      </w:r>
    </w:p>
    <w:p w:rsidR="001625E3" w:rsidRDefault="001625E3">
      <w:pPr>
        <w:pStyle w:val="ConsPlusNormal"/>
        <w:ind w:firstLine="540"/>
        <w:jc w:val="both"/>
      </w:pPr>
    </w:p>
    <w:p w:rsidR="001625E3" w:rsidRDefault="001625E3">
      <w:pPr>
        <w:pStyle w:val="ConsPlusNormal"/>
        <w:ind w:firstLine="540"/>
        <w:jc w:val="both"/>
      </w:pPr>
    </w:p>
    <w:p w:rsidR="001625E3" w:rsidRDefault="001625E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53DE2" w:rsidRDefault="00A53DE2">
      <w:bookmarkStart w:id="1" w:name="_GoBack"/>
      <w:bookmarkEnd w:id="1"/>
    </w:p>
    <w:sectPr w:rsidR="00A53DE2" w:rsidSect="00986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5E3"/>
    <w:rsid w:val="001625E3"/>
    <w:rsid w:val="00A5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25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25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25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25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25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25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58303" TargetMode="External"/><Relationship Id="rId13" Type="http://schemas.openxmlformats.org/officeDocument/2006/relationships/hyperlink" Target="https://login.consultant.ru/link/?req=doc&amp;base=RLAW181&amp;n=58303" TargetMode="External"/><Relationship Id="rId18" Type="http://schemas.openxmlformats.org/officeDocument/2006/relationships/hyperlink" Target="https://login.consultant.ru/link/?req=doc&amp;base=RLAW181&amp;n=58303&amp;dst=10004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181&amp;n=58303&amp;dst=100074" TargetMode="External"/><Relationship Id="rId7" Type="http://schemas.openxmlformats.org/officeDocument/2006/relationships/hyperlink" Target="https://login.consultant.ru/link/?req=doc&amp;base=RLAW181&amp;n=85037" TargetMode="External"/><Relationship Id="rId12" Type="http://schemas.openxmlformats.org/officeDocument/2006/relationships/hyperlink" Target="https://login.consultant.ru/link/?req=doc&amp;base=RLAW181&amp;n=87769&amp;dst=100485" TargetMode="External"/><Relationship Id="rId17" Type="http://schemas.openxmlformats.org/officeDocument/2006/relationships/hyperlink" Target="https://login.consultant.ru/link/?req=doc&amp;base=RLAW181&amp;n=58303&amp;dst=10004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58303&amp;dst=100011" TargetMode="External"/><Relationship Id="rId20" Type="http://schemas.openxmlformats.org/officeDocument/2006/relationships/hyperlink" Target="https://login.consultant.ru/link/?req=doc&amp;base=RLAW181&amp;n=58303&amp;dst=10006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86647&amp;dst=100005" TargetMode="External"/><Relationship Id="rId11" Type="http://schemas.openxmlformats.org/officeDocument/2006/relationships/hyperlink" Target="https://login.consultant.ru/link/?req=doc&amp;base=LAW&amp;n=317662&amp;dst=788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58303&amp;dst=10001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01011&amp;dst=1460" TargetMode="External"/><Relationship Id="rId19" Type="http://schemas.openxmlformats.org/officeDocument/2006/relationships/hyperlink" Target="https://login.consultant.ru/link/?req=doc&amp;base=RLAW181&amp;n=58303&amp;dst=1000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01011&amp;dst=100697" TargetMode="External"/><Relationship Id="rId14" Type="http://schemas.openxmlformats.org/officeDocument/2006/relationships/hyperlink" Target="https://login.consultant.ru/link/?req=doc&amp;base=RLAW181&amp;n=58303&amp;dst=10000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2026-02-24T08:37:00Z</dcterms:created>
  <dcterms:modified xsi:type="dcterms:W3CDTF">2026-02-24T08:38:00Z</dcterms:modified>
</cp:coreProperties>
</file>